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8CB0F1" w14:textId="47245B4F" w:rsidR="002B5AB1" w:rsidRPr="006F3FE7" w:rsidRDefault="002B5AB1" w:rsidP="002B5AB1">
      <w:pPr>
        <w:pStyle w:val="CRCoverPage"/>
        <w:tabs>
          <w:tab w:val="right" w:pos="9639"/>
        </w:tabs>
        <w:spacing w:after="0"/>
        <w:rPr>
          <w:b/>
          <w:noProof/>
          <w:sz w:val="28"/>
        </w:rPr>
      </w:pPr>
      <w:bookmarkStart w:id="0" w:name="_Hlk131063572"/>
      <w:r w:rsidRPr="006F3FE7">
        <w:rPr>
          <w:rFonts w:eastAsia="Times New Roman" w:cs="Arial"/>
          <w:b/>
          <w:sz w:val="24"/>
          <w:szCs w:val="24"/>
        </w:rPr>
        <w:t>3GPP TSG SA WG5 Meeting #148-e</w:t>
      </w:r>
      <w:r>
        <w:rPr>
          <w:b/>
          <w:i/>
          <w:noProof/>
          <w:sz w:val="24"/>
        </w:rPr>
        <w:t xml:space="preserve"> </w:t>
      </w:r>
      <w:r>
        <w:rPr>
          <w:b/>
          <w:i/>
          <w:noProof/>
          <w:sz w:val="28"/>
        </w:rPr>
        <w:tab/>
      </w:r>
      <w:r w:rsidR="00E41AC5" w:rsidRPr="00E41AC5">
        <w:rPr>
          <w:b/>
          <w:noProof/>
          <w:sz w:val="24"/>
        </w:rPr>
        <w:t>S5-23345</w:t>
      </w:r>
      <w:r w:rsidR="00753DEE">
        <w:rPr>
          <w:b/>
          <w:noProof/>
          <w:sz w:val="24"/>
        </w:rPr>
        <w:t>3</w:t>
      </w:r>
    </w:p>
    <w:bookmarkEnd w:id="0"/>
    <w:p w14:paraId="306CBB55" w14:textId="77777777" w:rsidR="002B5AB1" w:rsidRDefault="002B5AB1" w:rsidP="002B5AB1">
      <w:pPr>
        <w:pStyle w:val="CRCoverPage"/>
        <w:tabs>
          <w:tab w:val="right" w:pos="9639"/>
        </w:tabs>
        <w:spacing w:after="0"/>
        <w:rPr>
          <w:rFonts w:eastAsia="Times New Roman" w:cs="Arial"/>
          <w:b/>
          <w:sz w:val="24"/>
          <w:szCs w:val="24"/>
        </w:rPr>
      </w:pPr>
      <w:r w:rsidRPr="006F3FE7">
        <w:rPr>
          <w:rFonts w:eastAsia="Times New Roman" w:cs="Arial"/>
          <w:b/>
          <w:sz w:val="24"/>
          <w:szCs w:val="24"/>
        </w:rPr>
        <w:t>Electronic, 17-25 April 2023</w:t>
      </w:r>
    </w:p>
    <w:p w14:paraId="05B16AD2"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025BB08B" w14:textId="77777777" w:rsidR="00C022E3" w:rsidRPr="005801E7"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97F82">
        <w:rPr>
          <w:rFonts w:ascii="Arial" w:hAnsi="Arial"/>
          <w:b/>
          <w:lang w:val="en-US"/>
        </w:rPr>
        <w:t>Huawei</w:t>
      </w:r>
    </w:p>
    <w:p w14:paraId="12906518" w14:textId="014D1DAB"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97F82">
        <w:rPr>
          <w:rFonts w:ascii="Arial" w:hAnsi="Arial" w:cs="Arial"/>
          <w:b/>
        </w:rPr>
        <w:t xml:space="preserve">Discussion Paper for </w:t>
      </w:r>
      <w:r w:rsidR="00C97F82" w:rsidRPr="00C97F82">
        <w:rPr>
          <w:rFonts w:ascii="Arial" w:hAnsi="Arial" w:cs="Arial"/>
          <w:b/>
        </w:rPr>
        <w:t xml:space="preserve">CHF Distributed </w:t>
      </w:r>
      <w:r w:rsidR="00E02273">
        <w:rPr>
          <w:rFonts w:ascii="Arial" w:hAnsi="Arial" w:cs="Arial"/>
          <w:b/>
        </w:rPr>
        <w:t xml:space="preserve">Deployment </w:t>
      </w:r>
      <w:r w:rsidR="0006751C">
        <w:rPr>
          <w:rFonts w:ascii="Arial" w:hAnsi="Arial" w:cs="Arial"/>
          <w:b/>
        </w:rPr>
        <w:t>Architecture</w:t>
      </w:r>
    </w:p>
    <w:p w14:paraId="4882FDB9"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7622DD">
        <w:rPr>
          <w:rFonts w:ascii="Arial" w:hAnsi="Arial"/>
          <w:b/>
          <w:lang w:eastAsia="zh-CN"/>
        </w:rPr>
        <w:t>Endorsement</w:t>
      </w:r>
    </w:p>
    <w:p w14:paraId="644C6EEF" w14:textId="2D78B39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B18FE">
        <w:rPr>
          <w:rFonts w:ascii="Arial" w:hAnsi="Arial"/>
          <w:b/>
        </w:rPr>
        <w:t>7.4.4</w:t>
      </w:r>
    </w:p>
    <w:p w14:paraId="6348A0A9" w14:textId="77777777" w:rsidR="00C022E3" w:rsidRDefault="00C022E3">
      <w:pPr>
        <w:pStyle w:val="1"/>
      </w:pPr>
      <w:r>
        <w:t>1</w:t>
      </w:r>
      <w:r>
        <w:tab/>
        <w:t>Decision/action requested</w:t>
      </w:r>
    </w:p>
    <w:p w14:paraId="74486B6D" w14:textId="77777777" w:rsidR="00C022E3" w:rsidRDefault="007622DD">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7622DD">
        <w:rPr>
          <w:b/>
          <w:i/>
        </w:rPr>
        <w:t>The group is asked to discuss and endorse the proposal.</w:t>
      </w:r>
    </w:p>
    <w:p w14:paraId="194E345A" w14:textId="77777777" w:rsidR="00C022E3" w:rsidRDefault="00C022E3">
      <w:pPr>
        <w:pStyle w:val="1"/>
      </w:pPr>
      <w:r>
        <w:t>2</w:t>
      </w:r>
      <w:r>
        <w:tab/>
        <w:t>References</w:t>
      </w:r>
    </w:p>
    <w:p w14:paraId="683B2EFE" w14:textId="72045FDB" w:rsidR="00C022E3" w:rsidRDefault="00C022E3" w:rsidP="00B47A8C">
      <w:pPr>
        <w:pStyle w:val="Reference"/>
        <w:rPr>
          <w:color w:val="000000"/>
        </w:rPr>
      </w:pPr>
      <w:r>
        <w:rPr>
          <w:color w:val="000000"/>
        </w:rPr>
        <w:t>[1]</w:t>
      </w:r>
      <w:r>
        <w:rPr>
          <w:color w:val="000000"/>
        </w:rPr>
        <w:tab/>
      </w:r>
      <w:r w:rsidR="00C97F82" w:rsidRPr="00C97F82">
        <w:rPr>
          <w:color w:val="000000"/>
        </w:rPr>
        <w:t>3GPP TS 32.240: "Charging management; Charging architecture and principles”.</w:t>
      </w:r>
    </w:p>
    <w:p w14:paraId="2CDE4879" w14:textId="247236C5" w:rsidR="00B033FC" w:rsidRPr="00C97F82" w:rsidRDefault="00B033FC" w:rsidP="00B47A8C">
      <w:pPr>
        <w:pStyle w:val="Reference"/>
        <w:rPr>
          <w:color w:val="000000"/>
          <w:lang w:eastAsia="zh-CN"/>
        </w:rPr>
      </w:pPr>
      <w:r>
        <w:rPr>
          <w:rFonts w:hint="eastAsia"/>
          <w:color w:val="000000"/>
          <w:lang w:eastAsia="zh-CN"/>
        </w:rPr>
        <w:t>[</w:t>
      </w:r>
      <w:r>
        <w:rPr>
          <w:color w:val="000000"/>
          <w:lang w:eastAsia="zh-CN"/>
        </w:rPr>
        <w:t>2]</w:t>
      </w:r>
      <w:r>
        <w:rPr>
          <w:color w:val="000000"/>
          <w:lang w:eastAsia="zh-CN"/>
        </w:rPr>
        <w:tab/>
      </w:r>
      <w:r>
        <w:t>3GPP TS 23.501:"System Architecture for the 5G System"</w:t>
      </w:r>
      <w:r w:rsidRPr="004D3578">
        <w:t>.</w:t>
      </w:r>
    </w:p>
    <w:p w14:paraId="4186BF5C" w14:textId="77777777" w:rsidR="00C022E3" w:rsidRDefault="00C022E3">
      <w:pPr>
        <w:pStyle w:val="1"/>
      </w:pPr>
      <w:r>
        <w:t>3</w:t>
      </w:r>
      <w:r>
        <w:tab/>
      </w:r>
      <w:r w:rsidR="00B47A8C">
        <w:t>Rationale</w:t>
      </w:r>
    </w:p>
    <w:p w14:paraId="7FBE188F" w14:textId="51173EB3" w:rsidR="00B24534" w:rsidRDefault="001A04AB" w:rsidP="001A04AB">
      <w:r>
        <w:t>The objective of th</w:t>
      </w:r>
      <w:r w:rsidR="00020AED">
        <w:rPr>
          <w:rFonts w:hint="eastAsia"/>
          <w:lang w:eastAsia="zh-CN"/>
        </w:rPr>
        <w:t>e</w:t>
      </w:r>
      <w:r>
        <w:t xml:space="preserve"> work item</w:t>
      </w:r>
      <w:r w:rsidR="00020AED">
        <w:t xml:space="preserve"> for CHF Distributed Availability</w:t>
      </w:r>
      <w:r>
        <w:t xml:space="preserve"> is to describe how distribution of Rating Function (RF) and Account Ba</w:t>
      </w:r>
      <w:r w:rsidR="00414162">
        <w:rPr>
          <w:rFonts w:hint="eastAsia"/>
          <w:lang w:eastAsia="zh-CN"/>
        </w:rPr>
        <w:t>lance</w:t>
      </w:r>
      <w:r>
        <w:t xml:space="preserve"> Managed Function (ABMF) in order to support</w:t>
      </w:r>
      <w:r w:rsidR="00B24534">
        <w:t>:</w:t>
      </w:r>
    </w:p>
    <w:p w14:paraId="3AC12B2C" w14:textId="77777777" w:rsidR="00B24534" w:rsidRPr="001801CE" w:rsidRDefault="00B24534" w:rsidP="00B24534">
      <w:pPr>
        <w:pStyle w:val="affd"/>
        <w:numPr>
          <w:ilvl w:val="0"/>
          <w:numId w:val="25"/>
        </w:numPr>
        <w:overflowPunct w:val="0"/>
        <w:autoSpaceDE w:val="0"/>
        <w:autoSpaceDN w:val="0"/>
        <w:adjustRightInd w:val="0"/>
        <w:contextualSpacing/>
        <w:textAlignment w:val="baseline"/>
      </w:pPr>
      <w:r w:rsidRPr="001801CE">
        <w:t>Use cases that require real-time charging (e.g. URLLC)</w:t>
      </w:r>
    </w:p>
    <w:p w14:paraId="1FA20F54" w14:textId="77777777" w:rsidR="00B24534" w:rsidRPr="001801CE" w:rsidRDefault="00B24534" w:rsidP="00B24534">
      <w:pPr>
        <w:pStyle w:val="affd"/>
        <w:numPr>
          <w:ilvl w:val="0"/>
          <w:numId w:val="25"/>
        </w:numPr>
        <w:overflowPunct w:val="0"/>
        <w:autoSpaceDE w:val="0"/>
        <w:autoSpaceDN w:val="0"/>
        <w:adjustRightInd w:val="0"/>
        <w:contextualSpacing/>
        <w:textAlignment w:val="baseline"/>
      </w:pPr>
      <w:r w:rsidRPr="001801CE">
        <w:t>Workload distribution across 5GS (increase redundancy and availability)</w:t>
      </w:r>
    </w:p>
    <w:p w14:paraId="7D2C7695" w14:textId="77777777" w:rsidR="00B24534" w:rsidRDefault="00B24534" w:rsidP="00B24534">
      <w:pPr>
        <w:pStyle w:val="affd"/>
        <w:numPr>
          <w:ilvl w:val="0"/>
          <w:numId w:val="25"/>
        </w:numPr>
        <w:overflowPunct w:val="0"/>
        <w:autoSpaceDE w:val="0"/>
        <w:autoSpaceDN w:val="0"/>
        <w:adjustRightInd w:val="0"/>
        <w:contextualSpacing/>
        <w:textAlignment w:val="baseline"/>
      </w:pPr>
      <w:r w:rsidRPr="001801CE">
        <w:t>UE mobility between Edges</w:t>
      </w:r>
    </w:p>
    <w:p w14:paraId="6FB81C94" w14:textId="0C4CE651" w:rsidR="00B24534" w:rsidRDefault="00B24534" w:rsidP="00B24534">
      <w:pPr>
        <w:pStyle w:val="affd"/>
        <w:numPr>
          <w:ilvl w:val="0"/>
          <w:numId w:val="25"/>
        </w:numPr>
        <w:overflowPunct w:val="0"/>
        <w:autoSpaceDE w:val="0"/>
        <w:autoSpaceDN w:val="0"/>
        <w:adjustRightInd w:val="0"/>
        <w:contextualSpacing/>
        <w:textAlignment w:val="baseline"/>
      </w:pPr>
      <w:r w:rsidRPr="0075394B">
        <w:t>Distributed CCS discovery</w:t>
      </w:r>
    </w:p>
    <w:p w14:paraId="50260CF7" w14:textId="07E99275" w:rsidR="00384B85" w:rsidRDefault="00B24534" w:rsidP="001A04AB">
      <w:r>
        <w:t>In this case, t</w:t>
      </w:r>
      <w:r w:rsidR="001A04AB">
        <w:t xml:space="preserve">he </w:t>
      </w:r>
      <w:r w:rsidR="00C038FB">
        <w:t xml:space="preserve">distribution of </w:t>
      </w:r>
      <w:r w:rsidR="00345C51">
        <w:t>RF</w:t>
      </w:r>
      <w:r w:rsidR="00C932EA">
        <w:t xml:space="preserve"> </w:t>
      </w:r>
      <w:r w:rsidR="00C038FB">
        <w:t xml:space="preserve">and ABMF should support the selection of a </w:t>
      </w:r>
      <w:r w:rsidR="001A04AB">
        <w:t xml:space="preserve">CHF </w:t>
      </w:r>
      <w:r w:rsidR="00C038FB">
        <w:t>depends on a UE’s location</w:t>
      </w:r>
      <w:r w:rsidR="00B033FC">
        <w:t xml:space="preserve">. </w:t>
      </w:r>
      <w:r>
        <w:t xml:space="preserve">A </w:t>
      </w:r>
      <w:r w:rsidR="000C4D76">
        <w:t xml:space="preserve">corresponding use case is </w:t>
      </w:r>
      <w:r w:rsidR="00844D5B">
        <w:t xml:space="preserve">that </w:t>
      </w:r>
      <w:r>
        <w:t xml:space="preserve">a </w:t>
      </w:r>
      <w:r w:rsidR="00983A9E">
        <w:t>subscriber</w:t>
      </w:r>
      <w:r w:rsidR="000C4D76">
        <w:t xml:space="preserve"> </w:t>
      </w:r>
      <w:r>
        <w:t xml:space="preserve">might </w:t>
      </w:r>
      <w:r w:rsidR="000C4D76">
        <w:t>traveling around</w:t>
      </w:r>
      <w:r w:rsidR="00844D5B">
        <w:t xml:space="preserve"> different regions </w:t>
      </w:r>
      <w:r w:rsidR="001A04AB">
        <w:t>in a</w:t>
      </w:r>
      <w:r w:rsidR="00844D5B">
        <w:t xml:space="preserve"> PLMN</w:t>
      </w:r>
      <w:r w:rsidR="00C038FB">
        <w:t xml:space="preserve"> and requires real-time charging from the closest CCS</w:t>
      </w:r>
      <w:r w:rsidR="00844D5B">
        <w:t>.</w:t>
      </w:r>
      <w:r w:rsidR="00983A9E">
        <w:t xml:space="preserve"> </w:t>
      </w:r>
      <w:r w:rsidR="00C038FB">
        <w:t xml:space="preserve">For example, </w:t>
      </w:r>
    </w:p>
    <w:p w14:paraId="57D78056" w14:textId="56D00EBF" w:rsidR="00C06BBA" w:rsidRDefault="00983A9E" w:rsidP="00C06BBA">
      <w:pPr>
        <w:pStyle w:val="affd"/>
        <w:numPr>
          <w:ilvl w:val="0"/>
          <w:numId w:val="23"/>
        </w:numPr>
        <w:rPr>
          <w:lang w:eastAsia="zh-CN"/>
        </w:rPr>
      </w:pPr>
      <w:r>
        <w:rPr>
          <w:lang w:eastAsia="zh-CN"/>
        </w:rPr>
        <w:t>User Scenario #1: A</w:t>
      </w:r>
      <w:r w:rsidR="00844D5B">
        <w:rPr>
          <w:lang w:eastAsia="zh-CN"/>
        </w:rPr>
        <w:t xml:space="preserve"> </w:t>
      </w:r>
      <w:r>
        <w:rPr>
          <w:lang w:eastAsia="zh-CN"/>
        </w:rPr>
        <w:t>subscriber</w:t>
      </w:r>
      <w:r w:rsidR="00844D5B">
        <w:rPr>
          <w:lang w:eastAsia="zh-CN"/>
        </w:rPr>
        <w:t xml:space="preserve"> </w:t>
      </w:r>
      <w:r>
        <w:rPr>
          <w:lang w:eastAsia="zh-CN"/>
        </w:rPr>
        <w:t xml:space="preserve">might </w:t>
      </w:r>
      <w:r w:rsidR="00844D5B">
        <w:rPr>
          <w:lang w:eastAsia="zh-CN"/>
        </w:rPr>
        <w:t xml:space="preserve">travel </w:t>
      </w:r>
      <w:r>
        <w:rPr>
          <w:lang w:eastAsia="zh-CN"/>
        </w:rPr>
        <w:t xml:space="preserve">regularly </w:t>
      </w:r>
      <w:r w:rsidR="00C06BBA">
        <w:rPr>
          <w:lang w:eastAsia="zh-CN"/>
        </w:rPr>
        <w:t>between two regions</w:t>
      </w:r>
      <w:r w:rsidR="00844D5B">
        <w:rPr>
          <w:lang w:eastAsia="zh-CN"/>
        </w:rPr>
        <w:t>. For instance, a subscriber work</w:t>
      </w:r>
      <w:r w:rsidR="00910E78">
        <w:rPr>
          <w:lang w:eastAsia="zh-CN"/>
        </w:rPr>
        <w:t>ing</w:t>
      </w:r>
      <w:r w:rsidR="00844D5B">
        <w:rPr>
          <w:lang w:eastAsia="zh-CN"/>
        </w:rPr>
        <w:t xml:space="preserve"> at region A, but living at region B</w:t>
      </w:r>
      <w:r w:rsidR="00C06BBA">
        <w:rPr>
          <w:lang w:eastAsia="zh-CN"/>
        </w:rPr>
        <w:t xml:space="preserve"> as </w:t>
      </w:r>
      <w:r w:rsidR="00C038FB">
        <w:rPr>
          <w:lang w:eastAsia="zh-CN"/>
        </w:rPr>
        <w:t xml:space="preserve">depicted </w:t>
      </w:r>
      <w:r w:rsidR="00C06BBA">
        <w:rPr>
          <w:lang w:eastAsia="zh-CN"/>
        </w:rPr>
        <w:t xml:space="preserve">in </w:t>
      </w:r>
      <w:r w:rsidR="00C60773">
        <w:rPr>
          <w:lang w:eastAsia="zh-CN"/>
        </w:rPr>
        <w:t>Figure 1</w:t>
      </w:r>
      <w:r w:rsidR="00C06BBA">
        <w:rPr>
          <w:lang w:eastAsia="zh-CN"/>
        </w:rPr>
        <w:t>.</w:t>
      </w:r>
      <w:r w:rsidR="00C038FB">
        <w:rPr>
          <w:lang w:eastAsia="zh-CN"/>
        </w:rPr>
        <w:t xml:space="preserve"> </w:t>
      </w:r>
    </w:p>
    <w:p w14:paraId="6F174EB6" w14:textId="138962F3" w:rsidR="00844D5B" w:rsidRDefault="00983A9E" w:rsidP="00C06BBA">
      <w:pPr>
        <w:pStyle w:val="affd"/>
        <w:numPr>
          <w:ilvl w:val="0"/>
          <w:numId w:val="23"/>
        </w:numPr>
        <w:rPr>
          <w:lang w:eastAsia="zh-CN"/>
        </w:rPr>
      </w:pPr>
      <w:r>
        <w:rPr>
          <w:lang w:eastAsia="zh-CN"/>
        </w:rPr>
        <w:t>User Scenario #2: A subscriber</w:t>
      </w:r>
      <w:r w:rsidR="00910E78">
        <w:rPr>
          <w:lang w:eastAsia="zh-CN"/>
        </w:rPr>
        <w:t xml:space="preserve"> </w:t>
      </w:r>
      <w:r>
        <w:rPr>
          <w:lang w:eastAsia="zh-CN"/>
        </w:rPr>
        <w:t xml:space="preserve">might </w:t>
      </w:r>
      <w:r w:rsidR="00910E78">
        <w:rPr>
          <w:lang w:eastAsia="zh-CN"/>
        </w:rPr>
        <w:t xml:space="preserve">travel frequently across various regions. A typical example is business travellers who </w:t>
      </w:r>
      <w:r>
        <w:rPr>
          <w:lang w:eastAsia="zh-CN"/>
        </w:rPr>
        <w:t>need</w:t>
      </w:r>
      <w:r w:rsidR="00910E78">
        <w:rPr>
          <w:lang w:eastAsia="zh-CN"/>
        </w:rPr>
        <w:t xml:space="preserve"> work around different cities, states, or even countries</w:t>
      </w:r>
      <w:r w:rsidR="00C06BBA">
        <w:rPr>
          <w:lang w:eastAsia="zh-CN"/>
        </w:rPr>
        <w:t xml:space="preserve"> as </w:t>
      </w:r>
      <w:r w:rsidR="00C038FB">
        <w:rPr>
          <w:lang w:eastAsia="zh-CN"/>
        </w:rPr>
        <w:t xml:space="preserve">depicted </w:t>
      </w:r>
      <w:r w:rsidR="00C06BBA">
        <w:rPr>
          <w:lang w:eastAsia="zh-CN"/>
        </w:rPr>
        <w:t xml:space="preserve">in Figure 2. </w:t>
      </w:r>
    </w:p>
    <w:p w14:paraId="0ED6B653" w14:textId="4866B6B7" w:rsidR="00910E78" w:rsidRDefault="00AA5E6E" w:rsidP="00D308FD">
      <w:pPr>
        <w:jc w:val="center"/>
        <w:rPr>
          <w:lang w:eastAsia="zh-CN"/>
        </w:rPr>
      </w:pPr>
      <w:r>
        <w:rPr>
          <w:lang w:eastAsia="zh-CN"/>
        </w:rPr>
        <w:object w:dxaOrig="5914" w:dyaOrig="3703" w14:anchorId="3029A3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7pt;height:169.25pt" o:ole="">
            <v:imagedata r:id="rId7" o:title=""/>
          </v:shape>
          <o:OLEObject Type="Embed" ProgID="Visio.Drawing.11" ShapeID="_x0000_i1025" DrawAspect="Content" ObjectID="_1742392632" r:id="rId8"/>
        </w:object>
      </w:r>
    </w:p>
    <w:p w14:paraId="7D245B40" w14:textId="411CC222" w:rsidR="00C06BBA" w:rsidRPr="00C440E3" w:rsidRDefault="00C06BBA" w:rsidP="00C06BBA">
      <w:pPr>
        <w:pStyle w:val="TF"/>
      </w:pPr>
      <w:bookmarkStart w:id="1" w:name="_Hlk130895937"/>
      <w:r>
        <w:t xml:space="preserve">Figure 1: </w:t>
      </w:r>
      <w:r w:rsidR="00C038FB">
        <w:t xml:space="preserve">A </w:t>
      </w:r>
      <w:r w:rsidR="00D308FD">
        <w:t>subscriber travel between two regions regularly</w:t>
      </w:r>
    </w:p>
    <w:bookmarkEnd w:id="1"/>
    <w:p w14:paraId="49088A1E" w14:textId="48F8D3E0" w:rsidR="00D308FD" w:rsidRDefault="00AA5E6E" w:rsidP="00D308FD">
      <w:pPr>
        <w:jc w:val="center"/>
      </w:pPr>
      <w:r>
        <w:rPr>
          <w:lang w:eastAsia="zh-CN"/>
        </w:rPr>
        <w:object w:dxaOrig="5914" w:dyaOrig="3703" w14:anchorId="45E04D0D">
          <v:shape id="_x0000_i1026" type="#_x0000_t75" style="width:270.7pt;height:169.25pt" o:ole="">
            <v:imagedata r:id="rId9" o:title=""/>
          </v:shape>
          <o:OLEObject Type="Embed" ProgID="Visio.Drawing.11" ShapeID="_x0000_i1026" DrawAspect="Content" ObjectID="_1742392633" r:id="rId10"/>
        </w:object>
      </w:r>
    </w:p>
    <w:p w14:paraId="5F75E44F" w14:textId="07506E5E" w:rsidR="00D308FD" w:rsidRPr="00C440E3" w:rsidRDefault="00D308FD" w:rsidP="00D308FD">
      <w:pPr>
        <w:pStyle w:val="TF"/>
      </w:pPr>
      <w:r>
        <w:t xml:space="preserve">Figure 2: </w:t>
      </w:r>
      <w:r w:rsidR="00C038FB">
        <w:t>A</w:t>
      </w:r>
      <w:r>
        <w:t xml:space="preserve"> subscriber travel across multiple regions frequently</w:t>
      </w:r>
    </w:p>
    <w:p w14:paraId="16238275" w14:textId="6C386DFD" w:rsidR="008C09DA" w:rsidRDefault="00983A9E" w:rsidP="00983A9E">
      <w:r>
        <w:t xml:space="preserve">To enable charging accomplished </w:t>
      </w:r>
      <w:r w:rsidR="00C038FB">
        <w:t>by CCS close to the</w:t>
      </w:r>
      <w:r>
        <w:t xml:space="preserve"> UE’s </w:t>
      </w:r>
      <w:r w:rsidR="00C038FB">
        <w:t>current location</w:t>
      </w:r>
      <w:r>
        <w:t>, UE</w:t>
      </w:r>
      <w:r w:rsidR="00C038FB">
        <w:t xml:space="preserve"> </w:t>
      </w:r>
      <w:r>
        <w:t xml:space="preserve">data </w:t>
      </w:r>
      <w:r w:rsidR="00997900">
        <w:t xml:space="preserve">related to charging </w:t>
      </w:r>
      <w:r>
        <w:t xml:space="preserve">should be available at the </w:t>
      </w:r>
      <w:r w:rsidR="00C038FB">
        <w:t xml:space="preserve">corresponding </w:t>
      </w:r>
      <w:r>
        <w:t>region. Hence,</w:t>
      </w:r>
      <w:r>
        <w:rPr>
          <w:rFonts w:hint="eastAsia"/>
          <w:lang w:eastAsia="zh-CN"/>
        </w:rPr>
        <w:t xml:space="preserve"> </w:t>
      </w:r>
      <w:r>
        <w:t xml:space="preserve">the CCS, </w:t>
      </w:r>
      <w:r w:rsidR="00C038FB">
        <w:rPr>
          <w:lang w:val="pt-BR" w:eastAsia="zh-CN"/>
        </w:rPr>
        <w:t xml:space="preserve">regarding </w:t>
      </w:r>
      <w:r>
        <w:rPr>
          <w:lang w:val="pt-BR" w:eastAsia="zh-CN"/>
        </w:rPr>
        <w:t>CHF</w:t>
      </w:r>
      <w:r w:rsidR="00345C51">
        <w:rPr>
          <w:lang w:val="pt-BR" w:eastAsia="zh-CN"/>
        </w:rPr>
        <w:t xml:space="preserve">, </w:t>
      </w:r>
      <w:r>
        <w:rPr>
          <w:lang w:val="pt-BR" w:eastAsia="zh-CN"/>
        </w:rPr>
        <w:t xml:space="preserve">ABMF, and RF </w:t>
      </w:r>
      <w:r>
        <w:t xml:space="preserve">should support distributed deployment </w:t>
      </w:r>
      <w:r w:rsidR="00C038FB">
        <w:t>in a</w:t>
      </w:r>
      <w:r>
        <w:t xml:space="preserve"> PLMN. </w:t>
      </w:r>
      <w:r>
        <w:rPr>
          <w:lang w:eastAsia="zh-CN"/>
        </w:rPr>
        <w:t>The architectur</w:t>
      </w:r>
      <w:r w:rsidR="00754ABB">
        <w:rPr>
          <w:lang w:eastAsia="zh-CN"/>
        </w:rPr>
        <w:t>e</w:t>
      </w:r>
      <w:r>
        <w:rPr>
          <w:lang w:eastAsia="zh-CN"/>
        </w:rPr>
        <w:t xml:space="preserve"> could </w:t>
      </w:r>
      <w:r w:rsidR="00754ABB">
        <w:rPr>
          <w:lang w:eastAsia="zh-CN"/>
        </w:rPr>
        <w:t xml:space="preserve">be designed in </w:t>
      </w:r>
      <w:r w:rsidR="00C03246">
        <w:rPr>
          <w:lang w:eastAsia="zh-CN"/>
        </w:rPr>
        <w:t>two modes</w:t>
      </w:r>
      <w:r>
        <w:rPr>
          <w:lang w:eastAsia="zh-CN"/>
        </w:rPr>
        <w:t xml:space="preserve">. </w:t>
      </w:r>
    </w:p>
    <w:p w14:paraId="43CAADF2" w14:textId="40C7C783" w:rsidR="00983A9E" w:rsidRDefault="00C03246" w:rsidP="008C09DA">
      <w:pPr>
        <w:pStyle w:val="affd"/>
        <w:numPr>
          <w:ilvl w:val="0"/>
          <w:numId w:val="24"/>
        </w:numPr>
        <w:rPr>
          <w:lang w:eastAsia="zh-CN"/>
        </w:rPr>
      </w:pPr>
      <w:r w:rsidRPr="00845C8F">
        <w:rPr>
          <w:b/>
          <w:lang w:eastAsia="zh-CN"/>
        </w:rPr>
        <w:t xml:space="preserve">Migration Mode: </w:t>
      </w:r>
      <w:r w:rsidR="00020AED">
        <w:rPr>
          <w:lang w:eastAsia="zh-CN"/>
        </w:rPr>
        <w:t xml:space="preserve">In this mode, </w:t>
      </w:r>
      <w:r w:rsidR="00C94ABB">
        <w:t>UE data related to charging</w:t>
      </w:r>
      <w:r w:rsidR="00C94ABB">
        <w:t xml:space="preserve"> is</w:t>
      </w:r>
      <w:r w:rsidR="00020AED">
        <w:rPr>
          <w:lang w:eastAsia="zh-CN"/>
        </w:rPr>
        <w:t xml:space="preserve"> </w:t>
      </w:r>
      <w:r w:rsidR="00845C8F" w:rsidRPr="00902B3B">
        <w:rPr>
          <w:lang w:eastAsia="zh-CN"/>
        </w:rPr>
        <w:t xml:space="preserve">carried </w:t>
      </w:r>
      <w:r w:rsidR="00020AED">
        <w:rPr>
          <w:lang w:eastAsia="zh-CN"/>
        </w:rPr>
        <w:t xml:space="preserve">along </w:t>
      </w:r>
      <w:r w:rsidR="00845C8F" w:rsidRPr="00902B3B">
        <w:rPr>
          <w:lang w:eastAsia="zh-CN"/>
        </w:rPr>
        <w:t xml:space="preserve">with the UE to a new region. </w:t>
      </w:r>
      <w:r w:rsidR="00020AED">
        <w:rPr>
          <w:lang w:eastAsia="zh-CN"/>
        </w:rPr>
        <w:t>T</w:t>
      </w:r>
      <w:r w:rsidR="008C09DA">
        <w:rPr>
          <w:lang w:eastAsia="zh-CN"/>
        </w:rPr>
        <w:t xml:space="preserve">he </w:t>
      </w:r>
      <w:r w:rsidR="00403642">
        <w:rPr>
          <w:lang w:eastAsia="zh-CN"/>
        </w:rPr>
        <w:t>CCS, with CHF, ABMF, and RF</w:t>
      </w:r>
      <w:r w:rsidR="008C09DA">
        <w:rPr>
          <w:lang w:eastAsia="zh-CN"/>
        </w:rPr>
        <w:t xml:space="preserve"> </w:t>
      </w:r>
      <w:r w:rsidR="00C94ABB">
        <w:t>could be available at the UE’s current location</w:t>
      </w:r>
      <w:r w:rsidR="008C09DA">
        <w:rPr>
          <w:lang w:eastAsia="zh-CN"/>
        </w:rPr>
        <w:t xml:space="preserve">. </w:t>
      </w:r>
      <w:r w:rsidR="002028A8">
        <w:t xml:space="preserve">UE </w:t>
      </w:r>
      <w:r w:rsidR="002028A8">
        <w:rPr>
          <w:lang w:eastAsia="zh-CN"/>
        </w:rPr>
        <w:t>data related to charging</w:t>
      </w:r>
      <w:r w:rsidR="002028A8">
        <w:t xml:space="preserve"> is maintained by the CCS close to the UE’s current location, and migrate to another CCS when UE changes location.</w:t>
      </w:r>
    </w:p>
    <w:p w14:paraId="1F0754E3" w14:textId="3CF36E25" w:rsidR="006D0E39" w:rsidRDefault="006D0E39" w:rsidP="007E3D19">
      <w:pPr>
        <w:pStyle w:val="affd"/>
        <w:ind w:left="420"/>
        <w:rPr>
          <w:noProof/>
        </w:rPr>
      </w:pPr>
      <w:r>
        <w:rPr>
          <w:lang w:eastAsia="zh-CN"/>
        </w:rPr>
        <w:t xml:space="preserve">For example, a UE regularly travel between Region A and B in a PLMN as shown in </w:t>
      </w:r>
      <w:r>
        <w:rPr>
          <w:rFonts w:hint="eastAsia"/>
          <w:lang w:eastAsia="zh-CN"/>
        </w:rPr>
        <w:t>F</w:t>
      </w:r>
      <w:r>
        <w:rPr>
          <w:lang w:eastAsia="zh-CN"/>
        </w:rPr>
        <w:t xml:space="preserve">igure </w:t>
      </w:r>
      <w:r w:rsidR="00AA5E6E">
        <w:rPr>
          <w:lang w:eastAsia="zh-CN"/>
        </w:rPr>
        <w:t>1</w:t>
      </w:r>
      <w:r>
        <w:rPr>
          <w:lang w:eastAsia="zh-CN"/>
        </w:rPr>
        <w:t xml:space="preserve">. </w:t>
      </w:r>
      <w:r>
        <w:rPr>
          <w:noProof/>
          <w:lang w:eastAsia="zh-CN"/>
        </w:rPr>
        <w:t xml:space="preserve">When the UE travels from region A to region B, the data </w:t>
      </w:r>
      <w:r w:rsidR="007E3D19">
        <w:rPr>
          <w:noProof/>
          <w:lang w:eastAsia="zh-CN"/>
        </w:rPr>
        <w:t xml:space="preserve">related to charging </w:t>
      </w:r>
      <w:r>
        <w:rPr>
          <w:noProof/>
          <w:lang w:eastAsia="zh-CN"/>
        </w:rPr>
        <w:t xml:space="preserve">is migrated from the CCS </w:t>
      </w:r>
      <w:r w:rsidR="007E3D19">
        <w:rPr>
          <w:noProof/>
          <w:lang w:eastAsia="zh-CN"/>
        </w:rPr>
        <w:t>in</w:t>
      </w:r>
      <w:r>
        <w:rPr>
          <w:noProof/>
          <w:lang w:eastAsia="zh-CN"/>
        </w:rPr>
        <w:t xml:space="preserve"> region A to the CCS </w:t>
      </w:r>
      <w:r w:rsidR="007E3D19">
        <w:rPr>
          <w:noProof/>
          <w:lang w:eastAsia="zh-CN"/>
        </w:rPr>
        <w:t xml:space="preserve">in </w:t>
      </w:r>
      <w:r>
        <w:rPr>
          <w:noProof/>
          <w:lang w:eastAsia="zh-CN"/>
        </w:rPr>
        <w:t xml:space="preserve">region B. </w:t>
      </w:r>
      <w:r>
        <w:rPr>
          <w:noProof/>
        </w:rPr>
        <w:t>Similarly, in the return trip from region B to region A, the updated</w:t>
      </w:r>
      <w:r w:rsidR="005F5744">
        <w:rPr>
          <w:noProof/>
        </w:rPr>
        <w:t xml:space="preserve"> </w:t>
      </w:r>
      <w:r>
        <w:rPr>
          <w:noProof/>
        </w:rPr>
        <w:t>data</w:t>
      </w:r>
      <w:r w:rsidR="00B6510A">
        <w:rPr>
          <w:noProof/>
        </w:rPr>
        <w:t xml:space="preserve"> related to charging</w:t>
      </w:r>
      <w:r>
        <w:rPr>
          <w:noProof/>
        </w:rPr>
        <w:t xml:space="preserve"> is again migrated from the CCS </w:t>
      </w:r>
      <w:r w:rsidR="007E3D19">
        <w:rPr>
          <w:noProof/>
        </w:rPr>
        <w:t>in</w:t>
      </w:r>
      <w:r>
        <w:rPr>
          <w:noProof/>
        </w:rPr>
        <w:t xml:space="preserve"> region B to the CCS </w:t>
      </w:r>
      <w:r w:rsidR="007E3D19">
        <w:rPr>
          <w:noProof/>
        </w:rPr>
        <w:t>in</w:t>
      </w:r>
      <w:r>
        <w:rPr>
          <w:noProof/>
        </w:rPr>
        <w:t xml:space="preserve"> region A. The regions X and Y in this PLMN have not been visited by this UE, hence do not h</w:t>
      </w:r>
      <w:r w:rsidR="007E3D19">
        <w:rPr>
          <w:noProof/>
        </w:rPr>
        <w:t>ost</w:t>
      </w:r>
      <w:r>
        <w:rPr>
          <w:noProof/>
        </w:rPr>
        <w:t xml:space="preserve"> the </w:t>
      </w:r>
      <w:r w:rsidR="006C41BF">
        <w:rPr>
          <w:noProof/>
        </w:rPr>
        <w:t xml:space="preserve">UE </w:t>
      </w:r>
      <w:r>
        <w:rPr>
          <w:noProof/>
        </w:rPr>
        <w:t>data</w:t>
      </w:r>
      <w:r w:rsidR="006C41BF">
        <w:rPr>
          <w:noProof/>
        </w:rPr>
        <w:t xml:space="preserve"> related to charging</w:t>
      </w:r>
      <w:r>
        <w:rPr>
          <w:noProof/>
        </w:rPr>
        <w:t>.</w:t>
      </w:r>
    </w:p>
    <w:p w14:paraId="438764A5" w14:textId="33C71E7E" w:rsidR="006D0E39" w:rsidRDefault="008966D5" w:rsidP="00AA5E6E">
      <w:pPr>
        <w:pStyle w:val="affd"/>
        <w:ind w:left="420"/>
        <w:rPr>
          <w:lang w:eastAsia="zh-CN"/>
        </w:rPr>
      </w:pPr>
      <w:r>
        <w:rPr>
          <w:lang w:eastAsia="zh-CN"/>
        </w:rPr>
        <w:t xml:space="preserve">This architecture supports both user scenarios discussed above, yet might be less </w:t>
      </w:r>
      <w:r w:rsidR="00DB541F">
        <w:rPr>
          <w:lang w:eastAsia="zh-CN"/>
        </w:rPr>
        <w:t>suitable</w:t>
      </w:r>
      <w:r>
        <w:rPr>
          <w:lang w:eastAsia="zh-CN"/>
        </w:rPr>
        <w:t xml:space="preserve"> for user scenario #2 considering the latency </w:t>
      </w:r>
      <w:r>
        <w:rPr>
          <w:rFonts w:hint="eastAsia"/>
          <w:lang w:eastAsia="zh-CN"/>
        </w:rPr>
        <w:t>du</w:t>
      </w:r>
      <w:r>
        <w:rPr>
          <w:lang w:eastAsia="zh-CN"/>
        </w:rPr>
        <w:t xml:space="preserve">e to the data migration process. The detailed architecture is demonstrated in CR </w:t>
      </w:r>
      <w:r w:rsidRPr="00310793">
        <w:rPr>
          <w:lang w:eastAsia="zh-CN"/>
        </w:rPr>
        <w:t>S5-233454</w:t>
      </w:r>
      <w:r>
        <w:rPr>
          <w:lang w:eastAsia="zh-CN"/>
        </w:rPr>
        <w:t>.</w:t>
      </w:r>
    </w:p>
    <w:p w14:paraId="33D624A3" w14:textId="77777777" w:rsidR="002028A8" w:rsidRDefault="002028A8" w:rsidP="002028A8">
      <w:pPr>
        <w:pStyle w:val="affd"/>
        <w:numPr>
          <w:ilvl w:val="0"/>
          <w:numId w:val="24"/>
        </w:numPr>
        <w:rPr>
          <w:lang w:eastAsia="zh-CN"/>
        </w:rPr>
      </w:pPr>
      <w:r w:rsidRPr="00845C8F">
        <w:rPr>
          <w:rFonts w:hint="eastAsia"/>
          <w:b/>
          <w:lang w:eastAsia="zh-CN"/>
        </w:rPr>
        <w:t>M</w:t>
      </w:r>
      <w:r w:rsidRPr="00845C8F">
        <w:rPr>
          <w:b/>
          <w:lang w:eastAsia="zh-CN"/>
        </w:rPr>
        <w:t xml:space="preserve">ultiple Backup Mode: </w:t>
      </w:r>
      <w:r w:rsidRPr="00754ABB">
        <w:rPr>
          <w:lang w:eastAsia="zh-CN"/>
        </w:rPr>
        <w:t>Th</w:t>
      </w:r>
      <w:r>
        <w:rPr>
          <w:lang w:eastAsia="zh-CN"/>
        </w:rPr>
        <w:t>is mode support that</w:t>
      </w:r>
      <w:r w:rsidRPr="00754ABB">
        <w:rPr>
          <w:lang w:eastAsia="zh-CN"/>
        </w:rPr>
        <w:t xml:space="preserve"> every region keeps an updated version of </w:t>
      </w:r>
      <w:r>
        <w:rPr>
          <w:lang w:eastAsia="zh-CN"/>
        </w:rPr>
        <w:t xml:space="preserve">the </w:t>
      </w:r>
      <w:r>
        <w:rPr>
          <w:rFonts w:hint="eastAsia"/>
          <w:lang w:eastAsia="zh-CN"/>
        </w:rPr>
        <w:t>UE</w:t>
      </w:r>
      <w:r w:rsidRPr="00754ABB">
        <w:rPr>
          <w:lang w:eastAsia="zh-CN"/>
        </w:rPr>
        <w:t xml:space="preserve"> data</w:t>
      </w:r>
      <w:r>
        <w:rPr>
          <w:lang w:eastAsia="zh-CN"/>
        </w:rPr>
        <w:t xml:space="preserve"> </w:t>
      </w:r>
      <w:r>
        <w:rPr>
          <w:rFonts w:hint="eastAsia"/>
          <w:lang w:eastAsia="zh-CN"/>
        </w:rPr>
        <w:t>re</w:t>
      </w:r>
      <w:r>
        <w:rPr>
          <w:lang w:eastAsia="zh-CN"/>
        </w:rPr>
        <w:t>lated to charging</w:t>
      </w:r>
      <w:r w:rsidRPr="00754ABB">
        <w:rPr>
          <w:lang w:eastAsia="zh-CN"/>
        </w:rPr>
        <w:t xml:space="preserve">. </w:t>
      </w:r>
      <w:r>
        <w:rPr>
          <w:rFonts w:hint="eastAsia"/>
          <w:lang w:eastAsia="zh-CN"/>
        </w:rPr>
        <w:t>T</w:t>
      </w:r>
      <w:r>
        <w:rPr>
          <w:lang w:val="pt-BR" w:eastAsia="zh-CN"/>
        </w:rPr>
        <w:t xml:space="preserve">he </w:t>
      </w:r>
      <w:r>
        <w:t xml:space="preserve">the CCS, </w:t>
      </w:r>
      <w:r>
        <w:rPr>
          <w:lang w:val="pt-BR" w:eastAsia="zh-CN"/>
        </w:rPr>
        <w:t xml:space="preserve">regarding CHF, ABMF, and RF </w:t>
      </w:r>
      <w:r>
        <w:rPr>
          <w:rFonts w:hint="eastAsia"/>
          <w:lang w:val="pt-BR" w:eastAsia="zh-CN"/>
        </w:rPr>
        <w:t>could</w:t>
      </w:r>
      <w:r>
        <w:t xml:space="preserve"> have multiple backups in a PLMN. </w:t>
      </w:r>
      <w:r w:rsidRPr="00B3474C">
        <w:rPr>
          <w:lang w:eastAsia="zh-CN"/>
        </w:rPr>
        <w:t>UE data related to charging is maintained by the CCS close to the UE’s current location, and keep synchronized to other backups in the PLMN.</w:t>
      </w:r>
    </w:p>
    <w:p w14:paraId="39484CAB" w14:textId="77777777" w:rsidR="002028A8" w:rsidRDefault="002028A8" w:rsidP="002028A8">
      <w:pPr>
        <w:pStyle w:val="affd"/>
        <w:ind w:left="420"/>
        <w:rPr>
          <w:noProof/>
        </w:rPr>
      </w:pPr>
      <w:r>
        <w:rPr>
          <w:rFonts w:hint="eastAsia"/>
          <w:lang w:eastAsia="zh-CN"/>
        </w:rPr>
        <w:t>F</w:t>
      </w:r>
      <w:r>
        <w:rPr>
          <w:lang w:eastAsia="zh-CN"/>
        </w:rPr>
        <w:t xml:space="preserve">or example, a UE travel frequently among multiple regions in a PLMN as shown in Figure 2, When </w:t>
      </w:r>
      <w:r>
        <w:rPr>
          <w:noProof/>
        </w:rPr>
        <w:t xml:space="preserve">a UE travels from region A to region B, the CCS at region B already has the lastest UE data related to charging that has been synchronized from the CCS at region A. While the UE stay in region B, the updated data related to charging is synchronized to the CCS at all other regions (e.g. region A, X, Y). Similarly, when the UE travels from region B to region X, the the updated data related to charging is synchronized to region A, B and Y. </w:t>
      </w:r>
      <w:r>
        <w:rPr>
          <w:lang w:eastAsia="zh-CN"/>
        </w:rPr>
        <w:t>A</w:t>
      </w:r>
      <w:r>
        <w:rPr>
          <w:noProof/>
        </w:rPr>
        <w:t xml:space="preserve">lthough region Y has not been visited by the UE, it could also host the UE data related to charging given the multiple backup mode.  </w:t>
      </w:r>
    </w:p>
    <w:p w14:paraId="78E993C0" w14:textId="5A374651" w:rsidR="002028A8" w:rsidRPr="006D0E39" w:rsidRDefault="002028A8" w:rsidP="002028A8">
      <w:pPr>
        <w:pStyle w:val="affd"/>
        <w:ind w:left="420"/>
        <w:rPr>
          <w:lang w:eastAsia="zh-CN"/>
        </w:rPr>
      </w:pPr>
      <w:r>
        <w:rPr>
          <w:lang w:eastAsia="zh-CN"/>
        </w:rPr>
        <w:t>This architecture supports both user scenarios discussed above, yet might be less suitable for user scenario #1 considering the complexity in managing synchronization among multiple CHF instances.</w:t>
      </w:r>
      <w:r w:rsidRPr="00845C8F">
        <w:rPr>
          <w:lang w:eastAsia="zh-CN"/>
        </w:rPr>
        <w:t xml:space="preserve"> </w:t>
      </w:r>
      <w:r>
        <w:rPr>
          <w:lang w:eastAsia="zh-CN"/>
        </w:rPr>
        <w:t xml:space="preserve">The detailed architecture is demonstrated in CR </w:t>
      </w:r>
      <w:bookmarkStart w:id="2" w:name="_Hlk131777295"/>
      <w:r w:rsidRPr="00310793">
        <w:rPr>
          <w:lang w:eastAsia="zh-CN"/>
        </w:rPr>
        <w:t>S5-23345</w:t>
      </w:r>
      <w:bookmarkEnd w:id="2"/>
      <w:r>
        <w:rPr>
          <w:lang w:eastAsia="zh-CN"/>
        </w:rPr>
        <w:t>5.</w:t>
      </w:r>
      <w:bookmarkStart w:id="3" w:name="_GoBack"/>
      <w:bookmarkEnd w:id="3"/>
    </w:p>
    <w:p w14:paraId="1735405C" w14:textId="77777777" w:rsidR="00C022E3" w:rsidRDefault="00C022E3">
      <w:pPr>
        <w:pStyle w:val="1"/>
      </w:pPr>
      <w:r>
        <w:t>4</w:t>
      </w:r>
      <w:r>
        <w:tab/>
      </w:r>
      <w:r w:rsidR="00B47A8C">
        <w:t>P</w:t>
      </w:r>
      <w:r>
        <w:t>roposal</w:t>
      </w:r>
      <w:r w:rsidR="007622DD">
        <w:t xml:space="preserve"> for endorsement</w:t>
      </w:r>
    </w:p>
    <w:p w14:paraId="3C1FE943" w14:textId="754489BD" w:rsidR="00403642" w:rsidRDefault="00403642" w:rsidP="007622DD">
      <w:pPr>
        <w:jc w:val="both"/>
        <w:rPr>
          <w:lang w:eastAsia="zh-CN"/>
        </w:rPr>
      </w:pPr>
      <w:r>
        <w:rPr>
          <w:rFonts w:hint="eastAsia"/>
          <w:lang w:eastAsia="zh-CN"/>
        </w:rPr>
        <w:t>I</w:t>
      </w:r>
      <w:r>
        <w:rPr>
          <w:lang w:eastAsia="zh-CN"/>
        </w:rPr>
        <w:t xml:space="preserve">t is proposed that the CR in </w:t>
      </w:r>
      <w:r w:rsidR="00310793" w:rsidRPr="00310793">
        <w:rPr>
          <w:lang w:eastAsia="zh-CN"/>
        </w:rPr>
        <w:t>S5-233454</w:t>
      </w:r>
      <w:r>
        <w:rPr>
          <w:lang w:eastAsia="zh-CN"/>
        </w:rPr>
        <w:t xml:space="preserve"> and</w:t>
      </w:r>
      <w:r>
        <w:rPr>
          <w:rFonts w:hint="eastAsia"/>
          <w:lang w:eastAsia="zh-CN"/>
        </w:rPr>
        <w:t>/</w:t>
      </w:r>
      <w:r>
        <w:rPr>
          <w:lang w:eastAsia="zh-CN"/>
        </w:rPr>
        <w:t xml:space="preserve">or </w:t>
      </w:r>
      <w:r w:rsidR="00310793" w:rsidRPr="00310793">
        <w:rPr>
          <w:lang w:eastAsia="zh-CN"/>
        </w:rPr>
        <w:t>S5-23345</w:t>
      </w:r>
      <w:r w:rsidR="005D35EB">
        <w:rPr>
          <w:lang w:eastAsia="zh-CN"/>
        </w:rPr>
        <w:t>5</w:t>
      </w:r>
      <w:r>
        <w:rPr>
          <w:lang w:eastAsia="zh-CN"/>
        </w:rPr>
        <w:t xml:space="preserve"> are approved. </w:t>
      </w:r>
    </w:p>
    <w:p w14:paraId="2DB2794B" w14:textId="77777777" w:rsidR="00C022E3" w:rsidRPr="00310793" w:rsidRDefault="00C022E3" w:rsidP="007622DD">
      <w:pPr>
        <w:rPr>
          <w:i/>
        </w:rPr>
      </w:pPr>
    </w:p>
    <w:sectPr w:rsidR="00C022E3" w:rsidRPr="0031079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015E09" w14:textId="77777777" w:rsidR="0092756E" w:rsidRDefault="0092756E">
      <w:r>
        <w:separator/>
      </w:r>
    </w:p>
  </w:endnote>
  <w:endnote w:type="continuationSeparator" w:id="0">
    <w:p w14:paraId="71A46525" w14:textId="77777777" w:rsidR="0092756E" w:rsidRDefault="00927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E7EAD0" w14:textId="77777777" w:rsidR="0092756E" w:rsidRDefault="0092756E">
      <w:r>
        <w:separator/>
      </w:r>
    </w:p>
  </w:footnote>
  <w:footnote w:type="continuationSeparator" w:id="0">
    <w:p w14:paraId="34014878" w14:textId="77777777" w:rsidR="0092756E" w:rsidRDefault="009275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0926596"/>
    <w:multiLevelType w:val="hybridMultilevel"/>
    <w:tmpl w:val="BA0288B2"/>
    <w:lvl w:ilvl="0" w:tplc="01C89572">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200407"/>
    <w:multiLevelType w:val="hybridMultilevel"/>
    <w:tmpl w:val="39A4BC0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9526D0D"/>
    <w:multiLevelType w:val="hybridMultilevel"/>
    <w:tmpl w:val="9454C800"/>
    <w:lvl w:ilvl="0" w:tplc="5C6C2CF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3"/>
  </w:num>
  <w:num w:numId="9">
    <w:abstractNumId w:val="20"/>
  </w:num>
  <w:num w:numId="10">
    <w:abstractNumId w:val="22"/>
  </w:num>
  <w:num w:numId="11">
    <w:abstractNumId w:val="14"/>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7"/>
  </w:num>
  <w:num w:numId="24">
    <w:abstractNumId w:val="18"/>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695D"/>
    <w:rsid w:val="00012515"/>
    <w:rsid w:val="00020AED"/>
    <w:rsid w:val="00046389"/>
    <w:rsid w:val="0006751C"/>
    <w:rsid w:val="00074722"/>
    <w:rsid w:val="000819D8"/>
    <w:rsid w:val="000934A6"/>
    <w:rsid w:val="000A2C6C"/>
    <w:rsid w:val="000A4660"/>
    <w:rsid w:val="000B5E23"/>
    <w:rsid w:val="000C4D76"/>
    <w:rsid w:val="000D1B5B"/>
    <w:rsid w:val="0010401F"/>
    <w:rsid w:val="00112FC3"/>
    <w:rsid w:val="0015200A"/>
    <w:rsid w:val="00162984"/>
    <w:rsid w:val="00173FA3"/>
    <w:rsid w:val="001817B6"/>
    <w:rsid w:val="00184B6F"/>
    <w:rsid w:val="001861E5"/>
    <w:rsid w:val="001A04AB"/>
    <w:rsid w:val="001B1652"/>
    <w:rsid w:val="001C3EC8"/>
    <w:rsid w:val="001C7144"/>
    <w:rsid w:val="001D2BD4"/>
    <w:rsid w:val="001D4258"/>
    <w:rsid w:val="001D6911"/>
    <w:rsid w:val="00201947"/>
    <w:rsid w:val="002028A8"/>
    <w:rsid w:val="0020395B"/>
    <w:rsid w:val="002046CB"/>
    <w:rsid w:val="00204DC9"/>
    <w:rsid w:val="002062C0"/>
    <w:rsid w:val="00215130"/>
    <w:rsid w:val="00230002"/>
    <w:rsid w:val="00244C9A"/>
    <w:rsid w:val="00247216"/>
    <w:rsid w:val="00266700"/>
    <w:rsid w:val="002A1857"/>
    <w:rsid w:val="002B215F"/>
    <w:rsid w:val="002B5AB1"/>
    <w:rsid w:val="002C7F38"/>
    <w:rsid w:val="0030628A"/>
    <w:rsid w:val="00310793"/>
    <w:rsid w:val="00345C51"/>
    <w:rsid w:val="0035122B"/>
    <w:rsid w:val="00353451"/>
    <w:rsid w:val="003612BE"/>
    <w:rsid w:val="00371032"/>
    <w:rsid w:val="00371B44"/>
    <w:rsid w:val="00384B85"/>
    <w:rsid w:val="003C122B"/>
    <w:rsid w:val="003C5A97"/>
    <w:rsid w:val="003C7A04"/>
    <w:rsid w:val="003F52B2"/>
    <w:rsid w:val="00403642"/>
    <w:rsid w:val="00414162"/>
    <w:rsid w:val="00435122"/>
    <w:rsid w:val="00440414"/>
    <w:rsid w:val="00443898"/>
    <w:rsid w:val="004558E9"/>
    <w:rsid w:val="0045777E"/>
    <w:rsid w:val="00494101"/>
    <w:rsid w:val="004B3753"/>
    <w:rsid w:val="004C31D2"/>
    <w:rsid w:val="004D55C2"/>
    <w:rsid w:val="004F51C1"/>
    <w:rsid w:val="00521131"/>
    <w:rsid w:val="00527C0B"/>
    <w:rsid w:val="005410F6"/>
    <w:rsid w:val="005729C4"/>
    <w:rsid w:val="005801E7"/>
    <w:rsid w:val="0059227B"/>
    <w:rsid w:val="005B0966"/>
    <w:rsid w:val="005B18FE"/>
    <w:rsid w:val="005B795D"/>
    <w:rsid w:val="005C5289"/>
    <w:rsid w:val="005D35EB"/>
    <w:rsid w:val="005F5744"/>
    <w:rsid w:val="00610508"/>
    <w:rsid w:val="00613820"/>
    <w:rsid w:val="00645C90"/>
    <w:rsid w:val="00652248"/>
    <w:rsid w:val="00657B80"/>
    <w:rsid w:val="00675B3C"/>
    <w:rsid w:val="006931EB"/>
    <w:rsid w:val="0069495C"/>
    <w:rsid w:val="006C41BF"/>
    <w:rsid w:val="006D0E39"/>
    <w:rsid w:val="006D340A"/>
    <w:rsid w:val="007108BE"/>
    <w:rsid w:val="00715A1D"/>
    <w:rsid w:val="00753DEE"/>
    <w:rsid w:val="00754ABB"/>
    <w:rsid w:val="00760BB0"/>
    <w:rsid w:val="0076157A"/>
    <w:rsid w:val="007622DD"/>
    <w:rsid w:val="00784593"/>
    <w:rsid w:val="007950A6"/>
    <w:rsid w:val="007A00EF"/>
    <w:rsid w:val="007B19EA"/>
    <w:rsid w:val="007C0A2D"/>
    <w:rsid w:val="007C27B0"/>
    <w:rsid w:val="007E3D19"/>
    <w:rsid w:val="007F300B"/>
    <w:rsid w:val="007F4F18"/>
    <w:rsid w:val="008014C3"/>
    <w:rsid w:val="008203A9"/>
    <w:rsid w:val="00844D5B"/>
    <w:rsid w:val="00845C8F"/>
    <w:rsid w:val="00850812"/>
    <w:rsid w:val="00876B9A"/>
    <w:rsid w:val="00886CBD"/>
    <w:rsid w:val="008933BF"/>
    <w:rsid w:val="00895191"/>
    <w:rsid w:val="008966D5"/>
    <w:rsid w:val="008A10C4"/>
    <w:rsid w:val="008B0248"/>
    <w:rsid w:val="008C09DA"/>
    <w:rsid w:val="008D191D"/>
    <w:rsid w:val="008F5F33"/>
    <w:rsid w:val="00902B3B"/>
    <w:rsid w:val="0091046A"/>
    <w:rsid w:val="00910E78"/>
    <w:rsid w:val="00926ABD"/>
    <w:rsid w:val="0092756E"/>
    <w:rsid w:val="00947F4E"/>
    <w:rsid w:val="009650D8"/>
    <w:rsid w:val="00966D47"/>
    <w:rsid w:val="00983A9E"/>
    <w:rsid w:val="00992312"/>
    <w:rsid w:val="009940FC"/>
    <w:rsid w:val="00997900"/>
    <w:rsid w:val="009C0DED"/>
    <w:rsid w:val="00A20ED6"/>
    <w:rsid w:val="00A37D7F"/>
    <w:rsid w:val="00A46410"/>
    <w:rsid w:val="00A475AE"/>
    <w:rsid w:val="00A57688"/>
    <w:rsid w:val="00A842E9"/>
    <w:rsid w:val="00A84A94"/>
    <w:rsid w:val="00AA5E6E"/>
    <w:rsid w:val="00AB2493"/>
    <w:rsid w:val="00AD1DAA"/>
    <w:rsid w:val="00AF1E23"/>
    <w:rsid w:val="00AF7F81"/>
    <w:rsid w:val="00B01AFF"/>
    <w:rsid w:val="00B033FC"/>
    <w:rsid w:val="00B05CC7"/>
    <w:rsid w:val="00B24534"/>
    <w:rsid w:val="00B27E39"/>
    <w:rsid w:val="00B3474C"/>
    <w:rsid w:val="00B350D8"/>
    <w:rsid w:val="00B47A8C"/>
    <w:rsid w:val="00B6510A"/>
    <w:rsid w:val="00B76763"/>
    <w:rsid w:val="00B7732B"/>
    <w:rsid w:val="00B879F0"/>
    <w:rsid w:val="00BC25AA"/>
    <w:rsid w:val="00C022E3"/>
    <w:rsid w:val="00C03246"/>
    <w:rsid w:val="00C038FB"/>
    <w:rsid w:val="00C06BBA"/>
    <w:rsid w:val="00C22D17"/>
    <w:rsid w:val="00C26BB2"/>
    <w:rsid w:val="00C4712D"/>
    <w:rsid w:val="00C52237"/>
    <w:rsid w:val="00C555C9"/>
    <w:rsid w:val="00C6047B"/>
    <w:rsid w:val="00C60773"/>
    <w:rsid w:val="00C932EA"/>
    <w:rsid w:val="00C94ABB"/>
    <w:rsid w:val="00C94F55"/>
    <w:rsid w:val="00C97F82"/>
    <w:rsid w:val="00CA7D62"/>
    <w:rsid w:val="00CB07A8"/>
    <w:rsid w:val="00CD16A8"/>
    <w:rsid w:val="00CD1BD9"/>
    <w:rsid w:val="00CD4A57"/>
    <w:rsid w:val="00D03F6F"/>
    <w:rsid w:val="00D146F1"/>
    <w:rsid w:val="00D163D6"/>
    <w:rsid w:val="00D308FD"/>
    <w:rsid w:val="00D33604"/>
    <w:rsid w:val="00D37B08"/>
    <w:rsid w:val="00D437FF"/>
    <w:rsid w:val="00D5130C"/>
    <w:rsid w:val="00D62265"/>
    <w:rsid w:val="00D66824"/>
    <w:rsid w:val="00D8512E"/>
    <w:rsid w:val="00DA1E58"/>
    <w:rsid w:val="00DA23FD"/>
    <w:rsid w:val="00DB541F"/>
    <w:rsid w:val="00DC1055"/>
    <w:rsid w:val="00DE4EF2"/>
    <w:rsid w:val="00DF2C0E"/>
    <w:rsid w:val="00E02273"/>
    <w:rsid w:val="00E04DB6"/>
    <w:rsid w:val="00E06FFB"/>
    <w:rsid w:val="00E30155"/>
    <w:rsid w:val="00E41AC5"/>
    <w:rsid w:val="00E85FA0"/>
    <w:rsid w:val="00E91FE1"/>
    <w:rsid w:val="00EA5B90"/>
    <w:rsid w:val="00EA5E95"/>
    <w:rsid w:val="00ED4954"/>
    <w:rsid w:val="00ED5A43"/>
    <w:rsid w:val="00EE0943"/>
    <w:rsid w:val="00EE33A2"/>
    <w:rsid w:val="00EF158A"/>
    <w:rsid w:val="00F10913"/>
    <w:rsid w:val="00F67A1C"/>
    <w:rsid w:val="00F82C5B"/>
    <w:rsid w:val="00F8555F"/>
    <w:rsid w:val="00FB3E36"/>
    <w:rsid w:val="00FE6F70"/>
    <w:rsid w:val="00FF68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6240B8"/>
  <w15:chartTrackingRefBased/>
  <w15:docId w15:val="{A311C5A1-B200-4B74-95AD-B8640C514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qFormat/>
    <w:rPr>
      <w:sz w:val="16"/>
    </w:rPr>
  </w:style>
  <w:style w:type="paragraph" w:styleId="ad">
    <w:name w:val="annotation text"/>
    <w:basedOn w:val="a"/>
    <w:link w:val="ae"/>
    <w:qFormat/>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basedOn w:val="af9"/>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qFormat/>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d">
    <w:name w:val="List Paragraph"/>
    <w:basedOn w:val="a"/>
    <w:uiPriority w:val="34"/>
    <w:qFormat/>
    <w:rsid w:val="00886CBD"/>
    <w:pPr>
      <w:ind w:left="720"/>
    </w:pPr>
  </w:style>
  <w:style w:type="paragraph" w:styleId="affe">
    <w:name w:val="macro"/>
    <w:link w:val="afff"/>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
    <w:name w:val="宏文本 字符"/>
    <w:link w:val="affe"/>
    <w:rsid w:val="00886CBD"/>
    <w:rPr>
      <w:rFonts w:ascii="Courier New" w:hAnsi="Courier New" w:cs="Courier New"/>
      <w:lang w:eastAsia="en-US"/>
    </w:rPr>
  </w:style>
  <w:style w:type="paragraph" w:styleId="afff0">
    <w:name w:val="Message Header"/>
    <w:basedOn w:val="a"/>
    <w:link w:val="afff1"/>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1">
    <w:name w:val="信息标题 字符"/>
    <w:link w:val="afff0"/>
    <w:rsid w:val="00886CBD"/>
    <w:rPr>
      <w:rFonts w:ascii="Calibri Light" w:eastAsia="Times New Roman" w:hAnsi="Calibri Light"/>
      <w:sz w:val="24"/>
      <w:szCs w:val="24"/>
      <w:shd w:val="pct20" w:color="auto" w:fill="auto"/>
      <w:lang w:eastAsia="en-US"/>
    </w:rPr>
  </w:style>
  <w:style w:type="paragraph" w:styleId="afff2">
    <w:name w:val="No Spacing"/>
    <w:uiPriority w:val="1"/>
    <w:qFormat/>
    <w:rsid w:val="00886CBD"/>
    <w:rPr>
      <w:rFonts w:ascii="Times New Roman" w:hAnsi="Times New Roman"/>
      <w:lang w:val="en-GB" w:eastAsia="en-US"/>
    </w:rPr>
  </w:style>
  <w:style w:type="paragraph" w:styleId="afff3">
    <w:name w:val="Normal (Web)"/>
    <w:basedOn w:val="a"/>
    <w:rsid w:val="00886CBD"/>
    <w:rPr>
      <w:sz w:val="24"/>
      <w:szCs w:val="24"/>
    </w:rPr>
  </w:style>
  <w:style w:type="paragraph" w:styleId="afff4">
    <w:name w:val="Normal Indent"/>
    <w:basedOn w:val="a"/>
    <w:rsid w:val="00886CBD"/>
    <w:pPr>
      <w:ind w:left="720"/>
    </w:pPr>
  </w:style>
  <w:style w:type="paragraph" w:styleId="afff5">
    <w:name w:val="Note Heading"/>
    <w:basedOn w:val="a"/>
    <w:next w:val="a"/>
    <w:link w:val="afff6"/>
    <w:rsid w:val="00886CBD"/>
  </w:style>
  <w:style w:type="character" w:customStyle="1" w:styleId="afff6">
    <w:name w:val="注释标题 字符"/>
    <w:link w:val="afff5"/>
    <w:rsid w:val="00886CBD"/>
    <w:rPr>
      <w:rFonts w:ascii="Times New Roman" w:hAnsi="Times New Roman"/>
      <w:lang w:eastAsia="en-US"/>
    </w:rPr>
  </w:style>
  <w:style w:type="paragraph" w:styleId="afff7">
    <w:name w:val="Plain Text"/>
    <w:basedOn w:val="a"/>
    <w:link w:val="afff8"/>
    <w:rsid w:val="00886CBD"/>
    <w:rPr>
      <w:rFonts w:ascii="Courier New" w:hAnsi="Courier New" w:cs="Courier New"/>
    </w:rPr>
  </w:style>
  <w:style w:type="character" w:customStyle="1" w:styleId="afff8">
    <w:name w:val="纯文本 字符"/>
    <w:link w:val="afff7"/>
    <w:rsid w:val="00886CBD"/>
    <w:rPr>
      <w:rFonts w:ascii="Courier New" w:hAnsi="Courier New" w:cs="Courier New"/>
      <w:lang w:eastAsia="en-US"/>
    </w:rPr>
  </w:style>
  <w:style w:type="paragraph" w:styleId="afff9">
    <w:name w:val="Quote"/>
    <w:basedOn w:val="a"/>
    <w:next w:val="a"/>
    <w:link w:val="afffa"/>
    <w:uiPriority w:val="29"/>
    <w:qFormat/>
    <w:rsid w:val="00886CBD"/>
    <w:pPr>
      <w:spacing w:before="200" w:after="160"/>
      <w:ind w:left="864" w:right="864"/>
      <w:jc w:val="center"/>
    </w:pPr>
    <w:rPr>
      <w:i/>
      <w:iCs/>
      <w:color w:val="404040"/>
    </w:rPr>
  </w:style>
  <w:style w:type="character" w:customStyle="1" w:styleId="afffa">
    <w:name w:val="引用 字符"/>
    <w:link w:val="afff9"/>
    <w:uiPriority w:val="29"/>
    <w:rsid w:val="00886CBD"/>
    <w:rPr>
      <w:rFonts w:ascii="Times New Roman" w:hAnsi="Times New Roman"/>
      <w:i/>
      <w:iCs/>
      <w:color w:val="404040"/>
      <w:lang w:eastAsia="en-US"/>
    </w:rPr>
  </w:style>
  <w:style w:type="paragraph" w:styleId="afffb">
    <w:name w:val="Salutation"/>
    <w:basedOn w:val="a"/>
    <w:next w:val="a"/>
    <w:link w:val="afffc"/>
    <w:rsid w:val="00886CBD"/>
  </w:style>
  <w:style w:type="character" w:customStyle="1" w:styleId="afffc">
    <w:name w:val="称呼 字符"/>
    <w:link w:val="afffb"/>
    <w:rsid w:val="00886CBD"/>
    <w:rPr>
      <w:rFonts w:ascii="Times New Roman" w:hAnsi="Times New Roman"/>
      <w:lang w:eastAsia="en-US"/>
    </w:rPr>
  </w:style>
  <w:style w:type="paragraph" w:styleId="afffd">
    <w:name w:val="Signature"/>
    <w:basedOn w:val="a"/>
    <w:link w:val="afffe"/>
    <w:rsid w:val="00886CBD"/>
    <w:pPr>
      <w:ind w:left="4252"/>
    </w:pPr>
  </w:style>
  <w:style w:type="character" w:customStyle="1" w:styleId="afffe">
    <w:name w:val="签名 字符"/>
    <w:link w:val="afffd"/>
    <w:rsid w:val="00886CBD"/>
    <w:rPr>
      <w:rFonts w:ascii="Times New Roman" w:hAnsi="Times New Roman"/>
      <w:lang w:eastAsia="en-US"/>
    </w:rPr>
  </w:style>
  <w:style w:type="paragraph" w:styleId="affff">
    <w:name w:val="Subtitle"/>
    <w:basedOn w:val="a"/>
    <w:next w:val="a"/>
    <w:link w:val="affff0"/>
    <w:qFormat/>
    <w:rsid w:val="00886CBD"/>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886CBD"/>
    <w:rPr>
      <w:rFonts w:ascii="Calibri Light" w:eastAsia="Times New Roman" w:hAnsi="Calibri Light"/>
      <w:sz w:val="24"/>
      <w:szCs w:val="24"/>
      <w:lang w:eastAsia="en-US"/>
    </w:rPr>
  </w:style>
  <w:style w:type="paragraph" w:styleId="affff1">
    <w:name w:val="table of authorities"/>
    <w:basedOn w:val="a"/>
    <w:next w:val="a"/>
    <w:rsid w:val="00886CBD"/>
    <w:pPr>
      <w:ind w:left="200" w:hanging="200"/>
    </w:pPr>
  </w:style>
  <w:style w:type="paragraph" w:styleId="affff2">
    <w:name w:val="table of figures"/>
    <w:basedOn w:val="a"/>
    <w:next w:val="a"/>
    <w:rsid w:val="00886CBD"/>
  </w:style>
  <w:style w:type="paragraph" w:styleId="affff3">
    <w:name w:val="Title"/>
    <w:basedOn w:val="a"/>
    <w:next w:val="a"/>
    <w:link w:val="afff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886CBD"/>
    <w:rPr>
      <w:rFonts w:ascii="Calibri Light" w:eastAsia="Times New Roman" w:hAnsi="Calibri Light"/>
      <w:b/>
      <w:bCs/>
      <w:kern w:val="28"/>
      <w:sz w:val="32"/>
      <w:szCs w:val="32"/>
      <w:lang w:eastAsia="en-US"/>
    </w:rPr>
  </w:style>
  <w:style w:type="paragraph" w:styleId="affff5">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TFChar">
    <w:name w:val="TF Char"/>
    <w:link w:val="TF"/>
    <w:qFormat/>
    <w:rsid w:val="00C06BB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99</TotalTime>
  <Pages>2</Pages>
  <Words>654</Words>
  <Characters>3729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Huawei-1</cp:lastModifiedBy>
  <cp:revision>39</cp:revision>
  <cp:lastPrinted>1899-12-31T16:00:00Z</cp:lastPrinted>
  <dcterms:created xsi:type="dcterms:W3CDTF">2023-04-04T07:24:00Z</dcterms:created>
  <dcterms:modified xsi:type="dcterms:W3CDTF">2023-04-07T09:11:00Z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(3)j13sFQVHMTlvBtGM+9lYB+j7laLWYJy1RHXlGBMWpP/i7HR0pODZE5ckxkMEs9kGv7mIQPPQ
+ajavFezDcPlRt42tkhgRAwR+iQ7ydwkK0OQiwqyCf0t+cU1HiG9Ch5aXvI9JmTogYQKXEPN
6cAAiX8ZhUnuvUGhv7aFCewfPQUBnwZ/5q5Df6gXydyYqop9I+htnIbsDwKLNNiZwmOjGK0h
E1cLyp38L53Ct0DM72</vt:lpwstr>
  </property>
  <property fmtid="{D5CDD505-2E9C-101B-9397-08002B2CF9AE}" pid="4" name="_2015_ms_pID_7253431">
    <vt:lpwstr>Nb6DISnFu2xELLg1YGl6Xfhp09uvPt3lN31qmtZg8jJdLbme6zn+Hp
phHfg4dkRSwqo34CpZZsIcG8o+1hjoITa+aos2NZD++hfx0h55WGP6D7U/oas/e9/TTAO6/d
ZwdpuzcKyPBWaZrnuFdz9NXU5fjIytL3iAAFixPkAZOSihWJYlWW4Q52P9Dl6mCQar2nWIg9
7l9+gICo6KhBmx/Zw+2SChWVqrg8jQ3bsIqW</vt:lpwstr>
  </property>
  <property fmtid="{D5CDD505-2E9C-101B-9397-08002B2CF9AE}" pid="5" name="_2015_ms_pID_7253432">
    <vt:lpwstr>iw==</vt:lpwstr>
  </property>
</Properties>
</file>